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23" w:rsidRPr="00FE4BEB" w:rsidRDefault="00FB2E23" w:rsidP="00FB2E23">
      <w:pPr>
        <w:spacing w:after="0"/>
        <w:jc w:val="center"/>
        <w:rPr>
          <w:b/>
          <w:sz w:val="32"/>
          <w:szCs w:val="32"/>
          <w:u w:val="single"/>
        </w:rPr>
      </w:pPr>
      <w:r>
        <w:rPr>
          <w:i/>
          <w:noProof/>
          <w:sz w:val="26"/>
          <w:szCs w:val="26"/>
        </w:rPr>
        <w:drawing>
          <wp:anchor distT="0" distB="0" distL="114300" distR="114300" simplePos="0" relativeHeight="251659264" behindDoc="0" locked="0" layoutInCell="1" allowOverlap="1" wp14:anchorId="451DEC6F" wp14:editId="280444AE">
            <wp:simplePos x="0" y="0"/>
            <wp:positionH relativeFrom="column">
              <wp:posOffset>4657725</wp:posOffset>
            </wp:positionH>
            <wp:positionV relativeFrom="paragraph">
              <wp:posOffset>-174625</wp:posOffset>
            </wp:positionV>
            <wp:extent cx="790575" cy="650240"/>
            <wp:effectExtent l="0" t="0" r="9525" b="0"/>
            <wp:wrapNone/>
            <wp:docPr id="1" name="Picture 1" descr="C:\Users\mpasch\AppData\Local\Microsoft\Windows\Temporary Internet Files\Content.IE5\2XNXICUK\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sch\AppData\Local\Microsoft\Windows\Temporary Internet Files\Content.IE5\2XNXICUK\MC90044042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4BEB">
        <w:rPr>
          <w:b/>
          <w:sz w:val="32"/>
          <w:szCs w:val="32"/>
          <w:u w:val="single"/>
        </w:rPr>
        <w:t>Reader’s Workshop FAQs</w:t>
      </w:r>
    </w:p>
    <w:p w:rsidR="00FB2E23" w:rsidRPr="00C16620" w:rsidRDefault="00FB2E23" w:rsidP="00FB2E23">
      <w:pPr>
        <w:spacing w:after="0"/>
        <w:rPr>
          <w:b/>
          <w:sz w:val="26"/>
          <w:szCs w:val="26"/>
        </w:rPr>
      </w:pPr>
    </w:p>
    <w:p w:rsidR="00FB2E23" w:rsidRPr="00C16620" w:rsidRDefault="00FB2E23" w:rsidP="00FB2E23">
      <w:pPr>
        <w:spacing w:after="0"/>
        <w:rPr>
          <w:b/>
          <w:sz w:val="26"/>
          <w:szCs w:val="26"/>
        </w:rPr>
      </w:pPr>
      <w:r w:rsidRPr="00C16620">
        <w:rPr>
          <w:b/>
          <w:sz w:val="26"/>
          <w:szCs w:val="26"/>
        </w:rPr>
        <w:t xml:space="preserve">What is IDR and </w:t>
      </w:r>
      <w:proofErr w:type="gramStart"/>
      <w:r w:rsidRPr="00C16620">
        <w:rPr>
          <w:b/>
          <w:sz w:val="26"/>
          <w:szCs w:val="26"/>
        </w:rPr>
        <w:t>Reader’s  Workshop</w:t>
      </w:r>
      <w:proofErr w:type="gramEnd"/>
      <w:r w:rsidRPr="00C16620">
        <w:rPr>
          <w:b/>
          <w:sz w:val="26"/>
          <w:szCs w:val="26"/>
        </w:rPr>
        <w:t>?</w:t>
      </w:r>
    </w:p>
    <w:p w:rsidR="00FB2E23" w:rsidRPr="00C16620" w:rsidRDefault="00FB2E23" w:rsidP="00FB2E23">
      <w:pPr>
        <w:spacing w:after="0"/>
        <w:ind w:firstLine="720"/>
        <w:rPr>
          <w:i/>
          <w:sz w:val="26"/>
          <w:szCs w:val="26"/>
        </w:rPr>
      </w:pPr>
      <w:r w:rsidRPr="00C16620">
        <w:rPr>
          <w:i/>
          <w:sz w:val="26"/>
          <w:szCs w:val="26"/>
        </w:rPr>
        <w:t>There are three components to Reader’s Workshop:</w:t>
      </w:r>
    </w:p>
    <w:p w:rsidR="00FB2E23" w:rsidRPr="00C16620" w:rsidRDefault="00FB2E23" w:rsidP="00FB2E23">
      <w:pPr>
        <w:pStyle w:val="ListParagraph"/>
        <w:numPr>
          <w:ilvl w:val="0"/>
          <w:numId w:val="1"/>
        </w:numPr>
        <w:spacing w:after="0"/>
        <w:rPr>
          <w:i/>
          <w:sz w:val="26"/>
          <w:szCs w:val="26"/>
        </w:rPr>
      </w:pPr>
      <w:r w:rsidRPr="00C16620">
        <w:rPr>
          <w:i/>
          <w:sz w:val="26"/>
          <w:szCs w:val="26"/>
          <w:u w:val="single"/>
        </w:rPr>
        <w:t>Mini Lesson</w:t>
      </w:r>
      <w:r w:rsidRPr="00C16620">
        <w:rPr>
          <w:i/>
          <w:sz w:val="26"/>
          <w:szCs w:val="26"/>
        </w:rPr>
        <w:t>:  A short lesson regarding a reading comprehension strategy to be practiced and reinforced during IDR time.</w:t>
      </w:r>
    </w:p>
    <w:p w:rsidR="00FB2E23" w:rsidRPr="00C16620" w:rsidRDefault="00FB2E23" w:rsidP="00FB2E23">
      <w:pPr>
        <w:pStyle w:val="ListParagraph"/>
        <w:numPr>
          <w:ilvl w:val="0"/>
          <w:numId w:val="1"/>
        </w:numPr>
        <w:spacing w:after="0"/>
        <w:rPr>
          <w:i/>
          <w:sz w:val="26"/>
          <w:szCs w:val="26"/>
        </w:rPr>
      </w:pPr>
      <w:r w:rsidRPr="00C16620">
        <w:rPr>
          <w:i/>
          <w:sz w:val="26"/>
          <w:szCs w:val="26"/>
          <w:u w:val="single"/>
        </w:rPr>
        <w:t>IDR/Conferring/Assessment Time</w:t>
      </w:r>
      <w:r w:rsidRPr="00C16620">
        <w:rPr>
          <w:i/>
          <w:sz w:val="26"/>
          <w:szCs w:val="26"/>
        </w:rPr>
        <w:t>:  During this time, students are reading, thinking, taking notes, and practicing strategies with their “just right” books.  Teachers are conferring with or assessing individual students or meeting with small groups and practicing strategies.</w:t>
      </w:r>
    </w:p>
    <w:p w:rsidR="00FB2E23" w:rsidRPr="00C16620" w:rsidRDefault="00FB2E23" w:rsidP="00FB2E23">
      <w:pPr>
        <w:pStyle w:val="ListParagraph"/>
        <w:numPr>
          <w:ilvl w:val="0"/>
          <w:numId w:val="1"/>
        </w:numPr>
        <w:spacing w:after="0"/>
        <w:rPr>
          <w:i/>
          <w:sz w:val="26"/>
          <w:szCs w:val="26"/>
        </w:rPr>
      </w:pPr>
      <w:r w:rsidRPr="00C16620">
        <w:rPr>
          <w:i/>
          <w:sz w:val="26"/>
          <w:szCs w:val="26"/>
          <w:u w:val="single"/>
        </w:rPr>
        <w:t>Reflection</w:t>
      </w:r>
      <w:r w:rsidRPr="00C16620">
        <w:rPr>
          <w:i/>
          <w:sz w:val="26"/>
          <w:szCs w:val="26"/>
        </w:rPr>
        <w:t>:  Time spent revisiting comprehension strategies discussed during the class period.</w:t>
      </w:r>
    </w:p>
    <w:p w:rsidR="00FB2E23" w:rsidRPr="00B71895" w:rsidRDefault="00FB2E23" w:rsidP="00FB2E23">
      <w:pPr>
        <w:spacing w:after="0"/>
        <w:ind w:firstLine="720"/>
        <w:rPr>
          <w:sz w:val="16"/>
          <w:szCs w:val="16"/>
        </w:rPr>
      </w:pPr>
    </w:p>
    <w:p w:rsidR="00FB2E23" w:rsidRPr="00C16620" w:rsidRDefault="00FB2E23" w:rsidP="00FB2E23">
      <w:pPr>
        <w:spacing w:after="0"/>
        <w:rPr>
          <w:b/>
          <w:sz w:val="26"/>
          <w:szCs w:val="26"/>
        </w:rPr>
      </w:pPr>
      <w:r w:rsidRPr="00C16620">
        <w:rPr>
          <w:b/>
          <w:sz w:val="26"/>
          <w:szCs w:val="26"/>
        </w:rPr>
        <w:t>What are the expectations for my child?</w:t>
      </w:r>
    </w:p>
    <w:p w:rsidR="00FB2E23" w:rsidRPr="00C16620" w:rsidRDefault="00FB2E23" w:rsidP="00FB2E23">
      <w:pPr>
        <w:spacing w:after="0"/>
        <w:ind w:left="720"/>
        <w:rPr>
          <w:i/>
          <w:sz w:val="26"/>
          <w:szCs w:val="26"/>
        </w:rPr>
      </w:pPr>
      <w:r w:rsidRPr="00C16620">
        <w:rPr>
          <w:i/>
          <w:sz w:val="26"/>
          <w:szCs w:val="26"/>
        </w:rPr>
        <w:t xml:space="preserve">Each student is expected to read 20-30 minutes (according to grade level) daily outside of </w:t>
      </w:r>
      <w:r>
        <w:rPr>
          <w:i/>
          <w:sz w:val="26"/>
          <w:szCs w:val="26"/>
        </w:rPr>
        <w:br/>
      </w:r>
      <w:r w:rsidRPr="00C16620">
        <w:rPr>
          <w:i/>
          <w:sz w:val="26"/>
          <w:szCs w:val="26"/>
        </w:rPr>
        <w:t>school.</w:t>
      </w:r>
    </w:p>
    <w:p w:rsidR="00FB2E23" w:rsidRPr="00B71895" w:rsidRDefault="00FB2E23" w:rsidP="00FB2E23">
      <w:pPr>
        <w:spacing w:after="0"/>
        <w:rPr>
          <w:i/>
          <w:sz w:val="16"/>
          <w:szCs w:val="16"/>
        </w:rPr>
      </w:pPr>
    </w:p>
    <w:p w:rsidR="00FB2E23" w:rsidRPr="00C16620" w:rsidRDefault="00FB2E23" w:rsidP="00FB2E23">
      <w:pPr>
        <w:spacing w:after="0"/>
        <w:rPr>
          <w:b/>
          <w:sz w:val="26"/>
          <w:szCs w:val="26"/>
        </w:rPr>
      </w:pPr>
      <w:bookmarkStart w:id="0" w:name="_GoBack"/>
      <w:bookmarkEnd w:id="0"/>
      <w:r w:rsidRPr="00C16620">
        <w:rPr>
          <w:b/>
          <w:sz w:val="26"/>
          <w:szCs w:val="26"/>
        </w:rPr>
        <w:t>How can I help my child with reading at home?</w:t>
      </w:r>
    </w:p>
    <w:p w:rsidR="00FB2E23" w:rsidRPr="00C16620" w:rsidRDefault="00FB2E23" w:rsidP="00FB2E23">
      <w:pPr>
        <w:spacing w:after="0"/>
        <w:rPr>
          <w:i/>
          <w:sz w:val="26"/>
          <w:szCs w:val="26"/>
        </w:rPr>
      </w:pPr>
      <w:r w:rsidRPr="00C16620">
        <w:rPr>
          <w:i/>
          <w:sz w:val="26"/>
          <w:szCs w:val="26"/>
        </w:rPr>
        <w:tab/>
        <w:t>There are several ways you can help your child:</w:t>
      </w:r>
    </w:p>
    <w:p w:rsidR="00FB2E23" w:rsidRPr="00C16620" w:rsidRDefault="00FB2E23" w:rsidP="00FB2E23">
      <w:pPr>
        <w:pStyle w:val="ListParagraph"/>
        <w:numPr>
          <w:ilvl w:val="0"/>
          <w:numId w:val="2"/>
        </w:numPr>
        <w:spacing w:after="0"/>
        <w:rPr>
          <w:i/>
          <w:sz w:val="26"/>
          <w:szCs w:val="26"/>
        </w:rPr>
      </w:pPr>
      <w:r w:rsidRPr="00C16620">
        <w:rPr>
          <w:i/>
          <w:sz w:val="26"/>
          <w:szCs w:val="26"/>
          <w:u w:val="single"/>
        </w:rPr>
        <w:t>Consistency</w:t>
      </w:r>
      <w:r w:rsidRPr="00C16620">
        <w:rPr>
          <w:i/>
          <w:sz w:val="26"/>
          <w:szCs w:val="26"/>
        </w:rPr>
        <w:t>:  Have a set time and space for independent reading, 20-30 minutes daily.</w:t>
      </w:r>
    </w:p>
    <w:p w:rsidR="00FB2E23" w:rsidRPr="00C16620" w:rsidRDefault="00FB2E23" w:rsidP="00FB2E23">
      <w:pPr>
        <w:pStyle w:val="ListParagraph"/>
        <w:numPr>
          <w:ilvl w:val="0"/>
          <w:numId w:val="2"/>
        </w:numPr>
        <w:spacing w:after="0"/>
        <w:rPr>
          <w:i/>
          <w:sz w:val="26"/>
          <w:szCs w:val="26"/>
        </w:rPr>
      </w:pPr>
      <w:r w:rsidRPr="00C16620">
        <w:rPr>
          <w:i/>
          <w:sz w:val="26"/>
          <w:szCs w:val="26"/>
          <w:u w:val="single"/>
        </w:rPr>
        <w:t>Independent Reading Level</w:t>
      </w:r>
      <w:r w:rsidRPr="00C16620">
        <w:rPr>
          <w:i/>
          <w:sz w:val="26"/>
          <w:szCs w:val="26"/>
        </w:rPr>
        <w:t>:  Help your child determine if a book is at his or her independent reading level (“just-right” book).  A helpful tool to use is the “five-finger rule.”</w:t>
      </w:r>
    </w:p>
    <w:p w:rsidR="00FB2E23" w:rsidRPr="00C16620" w:rsidRDefault="00FB2E23" w:rsidP="00FB2E23">
      <w:pPr>
        <w:pStyle w:val="ListParagraph"/>
        <w:numPr>
          <w:ilvl w:val="0"/>
          <w:numId w:val="2"/>
        </w:numPr>
        <w:spacing w:after="0"/>
        <w:rPr>
          <w:i/>
          <w:sz w:val="26"/>
          <w:szCs w:val="26"/>
        </w:rPr>
      </w:pPr>
      <w:r w:rsidRPr="00C16620">
        <w:rPr>
          <w:i/>
          <w:sz w:val="26"/>
          <w:szCs w:val="26"/>
          <w:u w:val="single"/>
        </w:rPr>
        <w:t>Assistance</w:t>
      </w:r>
      <w:r w:rsidRPr="00C16620">
        <w:rPr>
          <w:i/>
          <w:sz w:val="26"/>
          <w:szCs w:val="26"/>
        </w:rPr>
        <w:t xml:space="preserve">:  Feel free to read with your child at any time, especially if your child appears to struggle with a book or assigned school reading (i.e., Social Studies or Science textbooks). </w:t>
      </w:r>
    </w:p>
    <w:p w:rsidR="00FB2E23" w:rsidRPr="00C16620" w:rsidRDefault="00FB2E23" w:rsidP="00FB2E23">
      <w:pPr>
        <w:pStyle w:val="ListParagraph"/>
        <w:numPr>
          <w:ilvl w:val="0"/>
          <w:numId w:val="2"/>
        </w:numPr>
        <w:spacing w:after="0"/>
        <w:rPr>
          <w:i/>
          <w:sz w:val="26"/>
          <w:szCs w:val="26"/>
        </w:rPr>
      </w:pPr>
      <w:r w:rsidRPr="00C16620">
        <w:rPr>
          <w:i/>
          <w:sz w:val="26"/>
          <w:szCs w:val="26"/>
          <w:u w:val="single"/>
        </w:rPr>
        <w:t>Discuss</w:t>
      </w:r>
      <w:r w:rsidRPr="00C16620">
        <w:rPr>
          <w:i/>
          <w:sz w:val="26"/>
          <w:szCs w:val="26"/>
        </w:rPr>
        <w:t>:  Talk with your child about what he or she is reading and check for understanding.</w:t>
      </w:r>
    </w:p>
    <w:p w:rsidR="00FB2E23" w:rsidRPr="00C16620" w:rsidRDefault="00FB2E23" w:rsidP="00FB2E23">
      <w:pPr>
        <w:pStyle w:val="ListParagraph"/>
        <w:numPr>
          <w:ilvl w:val="0"/>
          <w:numId w:val="2"/>
        </w:numPr>
        <w:spacing w:after="0"/>
        <w:rPr>
          <w:i/>
          <w:sz w:val="26"/>
          <w:szCs w:val="26"/>
        </w:rPr>
      </w:pPr>
      <w:r w:rsidRPr="00C16620">
        <w:rPr>
          <w:i/>
          <w:sz w:val="26"/>
          <w:szCs w:val="26"/>
          <w:u w:val="single"/>
        </w:rPr>
        <w:t>Monitor</w:t>
      </w:r>
      <w:r w:rsidRPr="00C16620">
        <w:rPr>
          <w:i/>
          <w:sz w:val="26"/>
          <w:szCs w:val="26"/>
        </w:rPr>
        <w:t>:  Encourage your child to finish a book within a two-week period</w:t>
      </w:r>
      <w:r>
        <w:rPr>
          <w:i/>
          <w:sz w:val="26"/>
          <w:szCs w:val="26"/>
        </w:rPr>
        <w:t xml:space="preserve"> or less</w:t>
      </w:r>
      <w:r w:rsidRPr="00C16620">
        <w:rPr>
          <w:i/>
          <w:sz w:val="26"/>
          <w:szCs w:val="26"/>
        </w:rPr>
        <w:t xml:space="preserve"> and choose books he or she will enjoy.  It’s okay to read an easy book!</w:t>
      </w:r>
    </w:p>
    <w:p w:rsidR="00FB2E23" w:rsidRDefault="00FB2E23" w:rsidP="00FB2E23">
      <w:pPr>
        <w:pStyle w:val="ListParagraph"/>
        <w:numPr>
          <w:ilvl w:val="0"/>
          <w:numId w:val="2"/>
        </w:numPr>
        <w:spacing w:after="0"/>
        <w:rPr>
          <w:i/>
          <w:sz w:val="26"/>
          <w:szCs w:val="26"/>
        </w:rPr>
      </w:pPr>
      <w:r w:rsidRPr="00C16620">
        <w:rPr>
          <w:i/>
          <w:sz w:val="26"/>
          <w:szCs w:val="26"/>
          <w:u w:val="single"/>
        </w:rPr>
        <w:t>Library</w:t>
      </w:r>
      <w:r w:rsidRPr="00C16620">
        <w:rPr>
          <w:i/>
          <w:sz w:val="26"/>
          <w:szCs w:val="26"/>
        </w:rPr>
        <w:t>:  Take your child to the library and be sure he or she has a library card.</w:t>
      </w:r>
    </w:p>
    <w:p w:rsidR="00FB2E23" w:rsidRDefault="00FB2E23" w:rsidP="00FB2E23">
      <w:pPr>
        <w:pStyle w:val="ListParagraph"/>
        <w:numPr>
          <w:ilvl w:val="0"/>
          <w:numId w:val="2"/>
        </w:numPr>
        <w:spacing w:after="0"/>
        <w:rPr>
          <w:i/>
          <w:sz w:val="26"/>
          <w:szCs w:val="26"/>
        </w:rPr>
      </w:pPr>
      <w:r>
        <w:rPr>
          <w:i/>
          <w:sz w:val="26"/>
          <w:szCs w:val="26"/>
          <w:u w:val="single"/>
        </w:rPr>
        <w:t>Grow</w:t>
      </w:r>
      <w:r w:rsidRPr="00B71895">
        <w:rPr>
          <w:i/>
          <w:sz w:val="26"/>
          <w:szCs w:val="26"/>
        </w:rPr>
        <w:t>!</w:t>
      </w:r>
      <w:r>
        <w:rPr>
          <w:i/>
          <w:sz w:val="26"/>
          <w:szCs w:val="26"/>
        </w:rPr>
        <w:t xml:space="preserve"> : Encourage your child to take leaps outside of his or her “genre/series comfort zone” and to try new interests in reading.</w:t>
      </w:r>
    </w:p>
    <w:p w:rsidR="00FB2E23" w:rsidRPr="00C16620" w:rsidRDefault="00FB2E23" w:rsidP="00FB2E23">
      <w:pPr>
        <w:pStyle w:val="ListParagraph"/>
        <w:spacing w:after="0"/>
        <w:ind w:left="1440"/>
        <w:rPr>
          <w:i/>
          <w:sz w:val="26"/>
          <w:szCs w:val="26"/>
        </w:rPr>
      </w:pPr>
    </w:p>
    <w:p w:rsidR="00FB2E23" w:rsidRPr="00B71895" w:rsidRDefault="00FB2E23" w:rsidP="00FB2E23">
      <w:pPr>
        <w:spacing w:after="0"/>
        <w:jc w:val="center"/>
        <w:rPr>
          <w:b/>
          <w:sz w:val="32"/>
          <w:szCs w:val="32"/>
        </w:rPr>
      </w:pPr>
      <w:r w:rsidRPr="00FE4BEB">
        <w:rPr>
          <w:b/>
          <w:sz w:val="32"/>
          <w:szCs w:val="32"/>
        </w:rPr>
        <w:t>Help your child understand that reading is a priority.</w:t>
      </w:r>
    </w:p>
    <w:p w:rsidR="00685332" w:rsidRDefault="00685332"/>
    <w:sectPr w:rsidR="00685332" w:rsidSect="00C166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22A09"/>
    <w:multiLevelType w:val="hybridMultilevel"/>
    <w:tmpl w:val="BABEB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8E66B4D"/>
    <w:multiLevelType w:val="hybridMultilevel"/>
    <w:tmpl w:val="83E2F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23"/>
    <w:rsid w:val="00685332"/>
    <w:rsid w:val="00FB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Hastings ISD 200</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Jakel, Cynthia</dc:creator>
  <cp:lastModifiedBy>Jakel, Cynthia</cp:lastModifiedBy>
  <cp:revision>1</cp:revision>
  <dcterms:created xsi:type="dcterms:W3CDTF">2015-09-18T21:53:00Z</dcterms:created>
  <dcterms:modified xsi:type="dcterms:W3CDTF">2015-09-18T21:54:00Z</dcterms:modified>
</cp:coreProperties>
</file>